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1A" w:rsidRDefault="0031151A" w:rsidP="0031151A">
      <w:pPr>
        <w:tabs>
          <w:tab w:val="left" w:pos="3872"/>
        </w:tabs>
        <w:rPr>
          <w:b/>
          <w:sz w:val="28"/>
          <w:u w:val="single"/>
        </w:rPr>
      </w:pPr>
      <w:bookmarkStart w:id="0" w:name="_GoBack"/>
      <w:bookmarkEnd w:id="0"/>
    </w:p>
    <w:p w:rsidR="0031151A" w:rsidRPr="005F0A92" w:rsidRDefault="008C1941" w:rsidP="0031151A">
      <w:pPr>
        <w:rPr>
          <w:sz w:val="28"/>
        </w:rPr>
      </w:pPr>
      <w:r w:rsidRPr="00F90F8D">
        <w:rPr>
          <w:noProof/>
          <w:sz w:val="24"/>
          <w:lang w:eastAsia="en-GB"/>
        </w:rPr>
        <mc:AlternateContent>
          <mc:Choice Requires="wps">
            <w:drawing>
              <wp:anchor distT="0" distB="0" distL="114300" distR="114300" simplePos="0" relativeHeight="251659264" behindDoc="0" locked="0" layoutInCell="1" allowOverlap="1" wp14:anchorId="75AB0226" wp14:editId="3C7E5EBF">
                <wp:simplePos x="0" y="0"/>
                <wp:positionH relativeFrom="margin">
                  <wp:posOffset>638175</wp:posOffset>
                </wp:positionH>
                <wp:positionV relativeFrom="paragraph">
                  <wp:posOffset>30480</wp:posOffset>
                </wp:positionV>
                <wp:extent cx="4438650" cy="704850"/>
                <wp:effectExtent l="57150" t="19050" r="57150" b="76200"/>
                <wp:wrapNone/>
                <wp:docPr id="1" name="Text Box 1"/>
                <wp:cNvGraphicFramePr/>
                <a:graphic xmlns:a="http://schemas.openxmlformats.org/drawingml/2006/main">
                  <a:graphicData uri="http://schemas.microsoft.com/office/word/2010/wordprocessingShape">
                    <wps:wsp>
                      <wps:cNvSpPr txBox="1"/>
                      <wps:spPr>
                        <a:xfrm>
                          <a:off x="0" y="0"/>
                          <a:ext cx="4438650" cy="704850"/>
                        </a:xfrm>
                        <a:prstGeom prst="roundRect">
                          <a:avLst/>
                        </a:prstGeom>
                        <a:gradFill>
                          <a:gsLst>
                            <a:gs pos="0">
                              <a:schemeClr val="accent4">
                                <a:lumMod val="60000"/>
                                <a:lumOff val="40000"/>
                              </a:schemeClr>
                            </a:gs>
                            <a:gs pos="50000">
                              <a:schemeClr val="accent1">
                                <a:tint val="44500"/>
                                <a:satMod val="160000"/>
                              </a:schemeClr>
                            </a:gs>
                            <a:gs pos="100000">
                              <a:schemeClr val="accent1">
                                <a:tint val="23500"/>
                                <a:satMod val="160000"/>
                              </a:schemeClr>
                            </a:gs>
                          </a:gsLst>
                          <a:lin ang="5400000" scaled="0"/>
                        </a:gradFill>
                        <a:ln>
                          <a:noFill/>
                        </a:ln>
                      </wps:spPr>
                      <wps:style>
                        <a:lnRef idx="1">
                          <a:schemeClr val="accent3"/>
                        </a:lnRef>
                        <a:fillRef idx="3">
                          <a:schemeClr val="accent3"/>
                        </a:fillRef>
                        <a:effectRef idx="2">
                          <a:schemeClr val="accent3"/>
                        </a:effectRef>
                        <a:fontRef idx="minor">
                          <a:schemeClr val="lt1"/>
                        </a:fontRef>
                      </wps:style>
                      <wps:txbx>
                        <w:txbxContent>
                          <w:p w:rsidR="0031151A" w:rsidRDefault="0031151A" w:rsidP="0031151A">
                            <w:pPr>
                              <w:spacing w:after="0"/>
                              <w:jc w:val="center"/>
                              <w:rPr>
                                <w:b/>
                                <w:color w:val="000000" w:themeColor="text1"/>
                                <w:sz w:val="28"/>
                                <w:szCs w:val="32"/>
                              </w:rPr>
                            </w:pPr>
                            <w:r>
                              <w:rPr>
                                <w:b/>
                                <w:color w:val="000000" w:themeColor="text1"/>
                                <w:sz w:val="28"/>
                                <w:szCs w:val="32"/>
                              </w:rPr>
                              <w:t>ACT’s objectives reflect our area’s social, economic and</w:t>
                            </w:r>
                          </w:p>
                          <w:p w:rsidR="0031151A" w:rsidRPr="007C5337" w:rsidRDefault="0031151A" w:rsidP="0031151A">
                            <w:pPr>
                              <w:spacing w:after="0"/>
                              <w:jc w:val="center"/>
                              <w:rPr>
                                <w:b/>
                                <w:i/>
                                <w:color w:val="000000" w:themeColor="text1"/>
                                <w:sz w:val="26"/>
                                <w:szCs w:val="26"/>
                              </w:rPr>
                            </w:pPr>
                            <w:r>
                              <w:rPr>
                                <w:b/>
                                <w:color w:val="000000" w:themeColor="text1"/>
                                <w:sz w:val="28"/>
                                <w:szCs w:val="32"/>
                              </w:rPr>
                              <w:t xml:space="preserve"> environmental priorities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5AB0226" id="Text Box 1" o:spid="_x0000_s1026" style="position:absolute;margin-left:50.25pt;margin-top:2.4pt;width:349.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" fillcolor="#b2a1c7 [1943]" stroked="f">
                <v:fill color2="#d6e2f0 [756]" rotate="t" colors="0 #b3a2c7;.5 #c2d1ed;1 #e1e8f5" focus="100%" type="gradient">
                  <o:fill v:ext="view" type="gradientUnscaled"/>
                </v:fill>
                <v:shadow on="t" color="black" opacity="22937f" origin=",.5" offset="0,.63889mm"/>
                <v:textbox>
                  <w:txbxContent>
                    <w:p w:rsidR="0031151A" w:rsidRDefault="0031151A" w:rsidP="0031151A">
                      <w:pPr>
                        <w:spacing w:after="0"/>
                        <w:jc w:val="center"/>
                        <w:rPr>
                          <w:b/>
                          <w:color w:val="000000" w:themeColor="text1"/>
                          <w:sz w:val="28"/>
                          <w:szCs w:val="32"/>
                        </w:rPr>
                      </w:pPr>
                      <w:r>
                        <w:rPr>
                          <w:b/>
                          <w:color w:val="000000" w:themeColor="text1"/>
                          <w:sz w:val="28"/>
                          <w:szCs w:val="32"/>
                        </w:rPr>
                        <w:t>ACT’s objectives reflect our area’s social, economic and</w:t>
                      </w:r>
                    </w:p>
                    <w:p w:rsidR="0031151A" w:rsidRPr="007C5337" w:rsidRDefault="0031151A" w:rsidP="0031151A">
                      <w:pPr>
                        <w:spacing w:after="0"/>
                        <w:jc w:val="center"/>
                        <w:rPr>
                          <w:b/>
                          <w:i/>
                          <w:color w:val="000000" w:themeColor="text1"/>
                          <w:sz w:val="26"/>
                          <w:szCs w:val="26"/>
                        </w:rPr>
                      </w:pPr>
                      <w:r>
                        <w:rPr>
                          <w:b/>
                          <w:color w:val="000000" w:themeColor="text1"/>
                          <w:sz w:val="28"/>
                          <w:szCs w:val="32"/>
                        </w:rPr>
                        <w:t xml:space="preserve"> environmental priorities </w:t>
                      </w:r>
                    </w:p>
                  </w:txbxContent>
                </v:textbox>
                <w10:wrap anchorx="margin"/>
              </v:roundrect>
            </w:pict>
          </mc:Fallback>
        </mc:AlternateContent>
      </w:r>
    </w:p>
    <w:p w:rsidR="0031151A" w:rsidRPr="005F0A92" w:rsidRDefault="0031151A" w:rsidP="0031151A">
      <w:pPr>
        <w:rPr>
          <w:sz w:val="28"/>
        </w:rPr>
      </w:pPr>
    </w:p>
    <w:p w:rsidR="0031151A" w:rsidRDefault="000D1221" w:rsidP="0031151A">
      <w:pPr>
        <w:jc w:val="center"/>
      </w:pPr>
      <w:r>
        <w:rPr>
          <w:noProof/>
          <w:lang w:eastAsia="en-GB"/>
        </w:rPr>
        <mc:AlternateContent>
          <mc:Choice Requires="wps">
            <w:drawing>
              <wp:anchor distT="0" distB="0" distL="114300" distR="114300" simplePos="0" relativeHeight="251662336" behindDoc="0" locked="0" layoutInCell="1" allowOverlap="1" wp14:anchorId="79483FB0" wp14:editId="63C047B6">
                <wp:simplePos x="0" y="0"/>
                <wp:positionH relativeFrom="column">
                  <wp:posOffset>581025</wp:posOffset>
                </wp:positionH>
                <wp:positionV relativeFrom="paragraph">
                  <wp:posOffset>4799330</wp:posOffset>
                </wp:positionV>
                <wp:extent cx="4572000" cy="635"/>
                <wp:effectExtent l="0" t="0" r="0" b="18415"/>
                <wp:wrapSquare wrapText="bothSides"/>
                <wp:docPr id="3" name="Text Box 3"/>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rsidR="000D1221" w:rsidRPr="000D1221" w:rsidRDefault="000D1221" w:rsidP="000D1221">
                            <w:pPr>
                              <w:pStyle w:val="Caption"/>
                              <w:jc w:val="center"/>
                              <w:rPr>
                                <w:sz w:val="20"/>
                              </w:rPr>
                            </w:pPr>
                            <w:r>
                              <w:rPr>
                                <w:i w:val="0"/>
                                <w:color w:val="auto"/>
                                <w:sz w:val="20"/>
                              </w:rPr>
                              <w:t xml:space="preserve">Perfect </w:t>
                            </w:r>
                            <w:r w:rsidR="00E37B50">
                              <w:rPr>
                                <w:i w:val="0"/>
                                <w:color w:val="auto"/>
                                <w:sz w:val="20"/>
                              </w:rPr>
                              <w:t>P</w:t>
                            </w:r>
                            <w:r>
                              <w:rPr>
                                <w:i w:val="0"/>
                                <w:color w:val="auto"/>
                                <w:sz w:val="20"/>
                              </w:rPr>
                              <w:t>icnic campaign entries</w:t>
                            </w:r>
                            <w:r w:rsidRPr="000D1221">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9483FB0" id="_x0000_t202" coordsize="21600,21600" o:spt="202" path="m,l,21600r21600,l21600,xe">
                <v:stroke joinstyle="miter"/>
                <v:path gradientshapeok="t" o:connecttype="rect"/>
              </v:shapetype>
              <v:shape id="Text Box 3" o:spid="_x0000_s1027" type="#_x0000_t202" style="position:absolute;left:0;text-align:left;margin-left:45.75pt;margin-top:377.9pt;width:5in;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" stroked="f">
                <v:textbox style="mso-fit-shape-to-text:t" inset="0,0,0,0">
                  <w:txbxContent>
                    <w:p w:rsidR="000D1221" w:rsidRPr="000D1221" w:rsidRDefault="000D1221" w:rsidP="000D1221">
                      <w:pPr>
                        <w:pStyle w:val="Caption"/>
                        <w:jc w:val="center"/>
                        <w:rPr>
                          <w:sz w:val="20"/>
                        </w:rPr>
                      </w:pPr>
                      <w:r>
                        <w:rPr>
                          <w:i w:val="0"/>
                          <w:color w:val="auto"/>
                          <w:sz w:val="20"/>
                        </w:rPr>
                        <w:t xml:space="preserve">Perfect </w:t>
                      </w:r>
                      <w:r w:rsidR="00E37B50">
                        <w:rPr>
                          <w:i w:val="0"/>
                          <w:color w:val="auto"/>
                          <w:sz w:val="20"/>
                        </w:rPr>
                        <w:t>P</w:t>
                      </w:r>
                      <w:r>
                        <w:rPr>
                          <w:i w:val="0"/>
                          <w:color w:val="auto"/>
                          <w:sz w:val="20"/>
                        </w:rPr>
                        <w:t>icnic c</w:t>
                      </w:r>
                      <w:bookmarkStart w:id="1" w:name="_GoBack"/>
                      <w:bookmarkEnd w:id="1"/>
                      <w:r>
                        <w:rPr>
                          <w:i w:val="0"/>
                          <w:color w:val="auto"/>
                          <w:sz w:val="20"/>
                        </w:rPr>
                        <w:t>ampaign entries</w:t>
                      </w:r>
                      <w:r w:rsidRPr="000D1221">
                        <w:rPr>
                          <w:sz w:val="20"/>
                        </w:rPr>
                        <w:t xml:space="preserve"> </w:t>
                      </w:r>
                    </w:p>
                  </w:txbxContent>
                </v:textbox>
                <w10:wrap type="square"/>
              </v:shape>
            </w:pict>
          </mc:Fallback>
        </mc:AlternateContent>
      </w:r>
      <w:r w:rsidR="0031151A">
        <w:rPr>
          <w:noProof/>
          <w:lang w:eastAsia="en-GB"/>
        </w:rPr>
        <w:drawing>
          <wp:anchor distT="0" distB="0" distL="114300" distR="114300" simplePos="0" relativeHeight="251660288" behindDoc="0" locked="0" layoutInCell="1" allowOverlap="1">
            <wp:simplePos x="0" y="0"/>
            <wp:positionH relativeFrom="column">
              <wp:posOffset>581025</wp:posOffset>
            </wp:positionH>
            <wp:positionV relativeFrom="paragraph">
              <wp:posOffset>170180</wp:posOffset>
            </wp:positionV>
            <wp:extent cx="4572000" cy="4572000"/>
            <wp:effectExtent l="0" t="0" r="0" b="0"/>
            <wp:wrapSquare wrapText="bothSides"/>
            <wp:docPr id="2" name="Picture 2" descr="C:\Users\youngj\Pictures\Perfect Picnic entries\Artmap Argy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ngj\Pictures\Perfect Picnic entries\Artmap Argy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51A" w:rsidRDefault="0031151A" w:rsidP="0031151A">
      <w:pPr>
        <w:jc w:val="both"/>
      </w:pPr>
    </w:p>
    <w:p w:rsidR="0031151A" w:rsidRDefault="0031151A" w:rsidP="0031151A">
      <w:pPr>
        <w:jc w:val="both"/>
      </w:pPr>
    </w:p>
    <w:p w:rsidR="0031151A" w:rsidRDefault="0031151A" w:rsidP="0031151A">
      <w:pPr>
        <w:jc w:val="both"/>
      </w:pPr>
    </w:p>
    <w:p w:rsidR="0031151A" w:rsidRDefault="0031151A" w:rsidP="0031151A">
      <w:pPr>
        <w:jc w:val="both"/>
      </w:pPr>
    </w:p>
    <w:p w:rsidR="0031151A" w:rsidRDefault="0031151A" w:rsidP="0031151A">
      <w:pPr>
        <w:jc w:val="both"/>
      </w:pPr>
    </w:p>
    <w:p w:rsidR="0031151A" w:rsidRDefault="0031151A" w:rsidP="0031151A">
      <w:pPr>
        <w:jc w:val="both"/>
      </w:pPr>
    </w:p>
    <w:p w:rsidR="0031151A" w:rsidRDefault="0031151A" w:rsidP="0031151A">
      <w:pPr>
        <w:jc w:val="both"/>
      </w:pPr>
    </w:p>
    <w:p w:rsidR="0031151A" w:rsidRDefault="0031151A" w:rsidP="0031151A">
      <w:pPr>
        <w:jc w:val="both"/>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0D1221" w:rsidRDefault="000D1221" w:rsidP="0031151A">
      <w:pPr>
        <w:jc w:val="both"/>
        <w:rPr>
          <w:b/>
          <w:u w:val="single"/>
        </w:rPr>
      </w:pPr>
    </w:p>
    <w:p w:rsidR="0031151A" w:rsidRPr="00C3763B" w:rsidRDefault="0031151A" w:rsidP="0031151A">
      <w:pPr>
        <w:jc w:val="both"/>
      </w:pPr>
      <w:r>
        <w:lastRenderedPageBreak/>
        <w:t xml:space="preserve">Whilst the Scottish Government and the Local Authorities are looking to find savings in their spending they are also aiming to provide better services to communities through community empowerment and local scale initiatives. Act is well positioned to deliver and improve upon services to local communities within our specific remit – environmental stewardship, health and access. Below is a table showing where Act delivers according to the policies that are set out for each of our partners. </w:t>
      </w:r>
    </w:p>
    <w:tbl>
      <w:tblPr>
        <w:tblStyle w:val="GridTable4-Accent51"/>
        <w:tblW w:w="10497" w:type="dxa"/>
        <w:jc w:val="center"/>
        <w:tblLook w:val="04A0" w:firstRow="1" w:lastRow="0" w:firstColumn="1" w:lastColumn="0" w:noHBand="0" w:noVBand="1"/>
      </w:tblPr>
      <w:tblGrid>
        <w:gridCol w:w="3539"/>
        <w:gridCol w:w="5387"/>
        <w:gridCol w:w="1571"/>
      </w:tblGrid>
      <w:tr w:rsidR="0031151A" w:rsidRPr="004A7B12" w:rsidTr="000D1221">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C6D9F1" w:themeColor="text2" w:themeTint="33"/>
            </w:tcBorders>
            <w:shd w:val="clear" w:color="auto" w:fill="auto"/>
          </w:tcPr>
          <w:p w:rsidR="0031151A" w:rsidRPr="000D1221" w:rsidRDefault="0031151A" w:rsidP="00C512AB">
            <w:pPr>
              <w:rPr>
                <w:color w:val="auto"/>
              </w:rPr>
            </w:pPr>
            <w:r w:rsidRPr="000D1221">
              <w:rPr>
                <w:color w:val="auto"/>
              </w:rPr>
              <w:t>Act Objective</w:t>
            </w:r>
          </w:p>
        </w:tc>
        <w:tc>
          <w:tcPr>
            <w:tcW w:w="5387" w:type="dxa"/>
            <w:tcBorders>
              <w:left w:val="single" w:sz="4" w:space="0" w:color="C6D9F1" w:themeColor="text2" w:themeTint="33"/>
              <w:right w:val="single" w:sz="4" w:space="0" w:color="C6D9F1" w:themeColor="text2" w:themeTint="33"/>
            </w:tcBorders>
            <w:shd w:val="clear" w:color="auto" w:fill="auto"/>
          </w:tcPr>
          <w:p w:rsidR="0031151A" w:rsidRPr="000D1221" w:rsidRDefault="0031151A" w:rsidP="00C512AB">
            <w:pPr>
              <w:cnfStyle w:val="100000000000" w:firstRow="1" w:lastRow="0" w:firstColumn="0" w:lastColumn="0" w:oddVBand="0" w:evenVBand="0" w:oddHBand="0" w:evenHBand="0" w:firstRowFirstColumn="0" w:firstRowLastColumn="0" w:lastRowFirstColumn="0" w:lastRowLastColumn="0"/>
              <w:rPr>
                <w:color w:val="auto"/>
              </w:rPr>
            </w:pPr>
            <w:r w:rsidRPr="000D1221">
              <w:rPr>
                <w:color w:val="auto"/>
              </w:rPr>
              <w:t>Policy Alignment</w:t>
            </w:r>
          </w:p>
        </w:tc>
        <w:tc>
          <w:tcPr>
            <w:tcW w:w="1571" w:type="dxa"/>
            <w:tcBorders>
              <w:left w:val="single" w:sz="4" w:space="0" w:color="C6D9F1" w:themeColor="text2" w:themeTint="33"/>
            </w:tcBorders>
            <w:shd w:val="clear" w:color="auto" w:fill="auto"/>
          </w:tcPr>
          <w:p w:rsidR="0031151A" w:rsidRPr="000D1221" w:rsidRDefault="0031151A" w:rsidP="00C512AB">
            <w:pPr>
              <w:cnfStyle w:val="100000000000" w:firstRow="1" w:lastRow="0" w:firstColumn="0" w:lastColumn="0" w:oddVBand="0" w:evenVBand="0" w:oddHBand="0" w:evenHBand="0" w:firstRowFirstColumn="0" w:firstRowLastColumn="0" w:lastRowFirstColumn="0" w:lastRowLastColumn="0"/>
              <w:rPr>
                <w:color w:val="auto"/>
              </w:rPr>
            </w:pPr>
            <w:r w:rsidRPr="000D1221">
              <w:rPr>
                <w:color w:val="auto"/>
              </w:rPr>
              <w:t xml:space="preserve">Partner Agency </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val="restart"/>
          </w:tcPr>
          <w:p w:rsidR="0031151A" w:rsidRPr="00AE5F90" w:rsidRDefault="0031151A" w:rsidP="00C512AB">
            <w:pPr>
              <w:rPr>
                <w:rFonts w:cs="Arial"/>
                <w:sz w:val="20"/>
                <w:szCs w:val="20"/>
              </w:rPr>
            </w:pPr>
            <w:r w:rsidRPr="00AE5F90">
              <w:rPr>
                <w:rFonts w:cs="Arial"/>
                <w:sz w:val="20"/>
                <w:szCs w:val="20"/>
              </w:rPr>
              <w:t>To care for and enhance our environment - working strategically and locally.</w:t>
            </w:r>
          </w:p>
          <w:p w:rsidR="0031151A" w:rsidRPr="00AE5F90" w:rsidRDefault="0031151A" w:rsidP="00C512AB">
            <w:pPr>
              <w:rPr>
                <w:sz w:val="20"/>
                <w:szCs w:val="20"/>
              </w:rPr>
            </w:pPr>
            <w:r w:rsidRPr="00AE5F90">
              <w:rPr>
                <w:rFonts w:cs="Arial"/>
                <w:sz w:val="20"/>
                <w:szCs w:val="20"/>
              </w:rPr>
              <w:t xml:space="preserve">Projects: </w:t>
            </w:r>
            <w:r w:rsidRPr="00AE5F90">
              <w:rPr>
                <w:sz w:val="20"/>
                <w:szCs w:val="20"/>
              </w:rPr>
              <w:t xml:space="preserve"> </w:t>
            </w:r>
          </w:p>
          <w:p w:rsidR="0031151A" w:rsidRPr="00AE5F90" w:rsidRDefault="0031151A" w:rsidP="0031151A">
            <w:pPr>
              <w:pStyle w:val="ListParagraph"/>
              <w:numPr>
                <w:ilvl w:val="0"/>
                <w:numId w:val="1"/>
              </w:numPr>
              <w:contextualSpacing w:val="0"/>
              <w:rPr>
                <w:sz w:val="20"/>
                <w:szCs w:val="20"/>
              </w:rPr>
            </w:pPr>
            <w:r w:rsidRPr="00AE5F90">
              <w:rPr>
                <w:sz w:val="20"/>
                <w:szCs w:val="20"/>
              </w:rPr>
              <w:t>Act Argyll Ltd.</w:t>
            </w:r>
          </w:p>
          <w:p w:rsidR="0031151A" w:rsidRPr="00AE5F90" w:rsidRDefault="0031151A" w:rsidP="0031151A">
            <w:pPr>
              <w:pStyle w:val="EndnoteText"/>
              <w:numPr>
                <w:ilvl w:val="0"/>
                <w:numId w:val="1"/>
              </w:numPr>
              <w:spacing w:line="276" w:lineRule="auto"/>
              <w:rPr>
                <w:rFonts w:asciiTheme="minorHAnsi" w:hAnsiTheme="minorHAnsi" w:cs="Arial"/>
              </w:rPr>
            </w:pPr>
            <w:r w:rsidRPr="00AE5F90">
              <w:rPr>
                <w:rFonts w:asciiTheme="minorHAnsi" w:hAnsiTheme="minorHAnsi"/>
              </w:rPr>
              <w:t>Invasive non-native species</w:t>
            </w: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SOA</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National Outcomes</w:t>
            </w:r>
            <w:r w:rsidRPr="00AE5F90">
              <w:rPr>
                <w:rStyle w:val="FootnoteReference"/>
                <w:sz w:val="20"/>
                <w:szCs w:val="20"/>
              </w:rPr>
              <w:footnoteReference w:id="1"/>
            </w:r>
            <w:r w:rsidRPr="00AE5F90">
              <w:rPr>
                <w:sz w:val="20"/>
                <w:szCs w:val="20"/>
              </w:rPr>
              <w:t xml:space="preserve"> –</w:t>
            </w:r>
            <w:r>
              <w:rPr>
                <w:sz w:val="20"/>
                <w:szCs w:val="20"/>
              </w:rPr>
              <w:t xml:space="preserve">Wealthier and fairer, Safer and Stronger, Greener </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The Scottish Government</w:t>
            </w:r>
          </w:p>
        </w:tc>
      </w:tr>
      <w:tr w:rsidR="0031151A" w:rsidRPr="004A7B12" w:rsidTr="00C512AB">
        <w:trPr>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u w:val="single"/>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SOA</w:t>
            </w:r>
            <w:r w:rsidRPr="00AE5F90">
              <w:rPr>
                <w:rStyle w:val="FootnoteReference"/>
                <w:sz w:val="20"/>
                <w:szCs w:val="20"/>
              </w:rPr>
              <w:footnoteReference w:id="2"/>
            </w:r>
            <w:r w:rsidRPr="00AE5F90">
              <w:rPr>
                <w:sz w:val="20"/>
                <w:szCs w:val="20"/>
              </w:rPr>
              <w:t xml:space="preserve"> – 4,5,6</w:t>
            </w:r>
          </w:p>
          <w:p w:rsidR="0031151A"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SL</w:t>
            </w:r>
            <w:r w:rsidRPr="00AE5F90">
              <w:rPr>
                <w:rStyle w:val="FootnoteReference"/>
                <w:sz w:val="20"/>
                <w:szCs w:val="20"/>
              </w:rPr>
              <w:footnoteReference w:id="3"/>
            </w:r>
            <w:r w:rsidRPr="00AE5F90">
              <w:rPr>
                <w:sz w:val="20"/>
                <w:szCs w:val="20"/>
              </w:rPr>
              <w:t xml:space="preserve"> – 4 </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HES</w:t>
            </w:r>
            <w:r>
              <w:rPr>
                <w:rStyle w:val="FootnoteReference"/>
                <w:sz w:val="20"/>
                <w:szCs w:val="20"/>
              </w:rPr>
              <w:footnoteReference w:id="4"/>
            </w:r>
            <w:r>
              <w:rPr>
                <w:sz w:val="20"/>
                <w:szCs w:val="20"/>
              </w:rPr>
              <w:t xml:space="preserve"> - KO3</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Argyll and Bute Council</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Biodiversity</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Access and Health</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Community Development – Woods in and around Towns, Working with Communities </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FCS</w:t>
            </w:r>
          </w:p>
        </w:tc>
      </w:tr>
      <w:tr w:rsidR="0031151A" w:rsidRPr="004A7B12" w:rsidTr="00C512AB">
        <w:trPr>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Caring for the natural world</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Enriching people’s lives</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Promoting sustainable economic growth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SNH</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Healthy Argyll and Bute Partnership</w:t>
            </w:r>
            <w:r w:rsidRPr="00AE5F90">
              <w:rPr>
                <w:rStyle w:val="FootnoteReference"/>
                <w:sz w:val="20"/>
                <w:szCs w:val="20"/>
              </w:rPr>
              <w:footnoteReference w:id="5"/>
            </w:r>
            <w:r w:rsidRPr="00AE5F90">
              <w:rPr>
                <w:sz w:val="20"/>
                <w:szCs w:val="20"/>
              </w:rPr>
              <w:t xml:space="preserve"> – Empowering, Sustaining </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NHS Highland</w:t>
            </w:r>
          </w:p>
        </w:tc>
      </w:tr>
      <w:tr w:rsidR="0031151A" w:rsidRPr="004A7B12" w:rsidTr="00C512AB">
        <w:trPr>
          <w:trHeight w:val="242"/>
          <w:jc w:val="center"/>
        </w:trPr>
        <w:tc>
          <w:tcPr>
            <w:cnfStyle w:val="001000000000" w:firstRow="0" w:lastRow="0" w:firstColumn="1" w:lastColumn="0" w:oddVBand="0" w:evenVBand="0" w:oddHBand="0" w:evenHBand="0" w:firstRowFirstColumn="0" w:firstRowLastColumn="0" w:lastRowFirstColumn="0" w:lastRowLastColumn="0"/>
            <w:tcW w:w="3539" w:type="dxa"/>
            <w:vMerge w:val="restart"/>
          </w:tcPr>
          <w:p w:rsidR="0031151A" w:rsidRPr="00AE5F90" w:rsidRDefault="0031151A" w:rsidP="00C512AB">
            <w:pPr>
              <w:pStyle w:val="EndnoteText"/>
              <w:spacing w:line="276" w:lineRule="auto"/>
              <w:rPr>
                <w:rFonts w:asciiTheme="minorHAnsi" w:hAnsiTheme="minorHAnsi" w:cs="Arial"/>
              </w:rPr>
            </w:pPr>
            <w:r w:rsidRPr="00AE5F90">
              <w:rPr>
                <w:rFonts w:asciiTheme="minorHAnsi" w:hAnsiTheme="minorHAnsi" w:cs="Arial"/>
              </w:rPr>
              <w:t xml:space="preserve">To encourage people to enjoy and benefit from our environment. </w:t>
            </w:r>
          </w:p>
          <w:p w:rsidR="0031151A" w:rsidRPr="00AE5F90" w:rsidRDefault="0031151A" w:rsidP="00C512AB">
            <w:pPr>
              <w:rPr>
                <w:sz w:val="20"/>
                <w:szCs w:val="20"/>
              </w:rPr>
            </w:pPr>
            <w:r w:rsidRPr="00AE5F90">
              <w:rPr>
                <w:rFonts w:cs="Arial"/>
                <w:sz w:val="20"/>
                <w:szCs w:val="20"/>
              </w:rPr>
              <w:t xml:space="preserve">Projects: </w:t>
            </w:r>
            <w:r w:rsidRPr="00AE5F90">
              <w:rPr>
                <w:sz w:val="20"/>
                <w:szCs w:val="20"/>
              </w:rPr>
              <w:t xml:space="preserve"> </w:t>
            </w:r>
          </w:p>
          <w:p w:rsidR="0031151A" w:rsidRPr="00AE5F90" w:rsidRDefault="0031151A" w:rsidP="0031151A">
            <w:pPr>
              <w:pStyle w:val="ListParagraph"/>
              <w:numPr>
                <w:ilvl w:val="0"/>
                <w:numId w:val="2"/>
              </w:numPr>
              <w:contextualSpacing w:val="0"/>
              <w:rPr>
                <w:sz w:val="20"/>
                <w:szCs w:val="20"/>
              </w:rPr>
            </w:pPr>
            <w:r w:rsidRPr="00AE5F90">
              <w:rPr>
                <w:sz w:val="20"/>
                <w:szCs w:val="20"/>
              </w:rPr>
              <w:t>Branching Out</w:t>
            </w:r>
          </w:p>
          <w:p w:rsidR="0031151A" w:rsidRPr="00AE5F90" w:rsidRDefault="0031151A" w:rsidP="0031151A">
            <w:pPr>
              <w:pStyle w:val="ListParagraph"/>
              <w:numPr>
                <w:ilvl w:val="0"/>
                <w:numId w:val="2"/>
              </w:numPr>
              <w:contextualSpacing w:val="0"/>
              <w:rPr>
                <w:sz w:val="20"/>
                <w:szCs w:val="20"/>
              </w:rPr>
            </w:pPr>
            <w:r w:rsidRPr="00AE5F90">
              <w:rPr>
                <w:sz w:val="20"/>
                <w:szCs w:val="20"/>
              </w:rPr>
              <w:t>Secret coast trails</w:t>
            </w:r>
          </w:p>
          <w:p w:rsidR="0031151A" w:rsidRPr="00AE5F90" w:rsidRDefault="0031151A" w:rsidP="0031151A">
            <w:pPr>
              <w:pStyle w:val="ListParagraph"/>
              <w:numPr>
                <w:ilvl w:val="0"/>
                <w:numId w:val="2"/>
              </w:numPr>
              <w:contextualSpacing w:val="0"/>
              <w:rPr>
                <w:sz w:val="20"/>
                <w:szCs w:val="20"/>
              </w:rPr>
            </w:pPr>
            <w:r w:rsidRPr="00AE5F90">
              <w:rPr>
                <w:sz w:val="20"/>
                <w:szCs w:val="20"/>
              </w:rPr>
              <w:t>Long distance routes</w:t>
            </w:r>
          </w:p>
          <w:p w:rsidR="0031151A" w:rsidRDefault="0031151A" w:rsidP="00C512AB">
            <w:pPr>
              <w:pStyle w:val="EndnoteText"/>
              <w:spacing w:line="276" w:lineRule="auto"/>
              <w:rPr>
                <w:rFonts w:asciiTheme="minorHAnsi" w:hAnsiTheme="minorHAnsi" w:cs="Arial"/>
                <w:b w:val="0"/>
                <w:bCs w:val="0"/>
              </w:rPr>
            </w:pPr>
          </w:p>
          <w:p w:rsidR="0031151A" w:rsidRPr="00C3763B" w:rsidRDefault="0031151A" w:rsidP="00C512AB">
            <w:pPr>
              <w:rPr>
                <w:lang w:eastAsia="en-GB"/>
              </w:rPr>
            </w:pPr>
          </w:p>
          <w:p w:rsidR="0031151A" w:rsidRDefault="0031151A" w:rsidP="00C512AB">
            <w:pPr>
              <w:rPr>
                <w:b w:val="0"/>
                <w:bCs w:val="0"/>
                <w:lang w:eastAsia="en-GB"/>
              </w:rPr>
            </w:pPr>
          </w:p>
          <w:p w:rsidR="0031151A" w:rsidRDefault="0031151A" w:rsidP="00C512AB">
            <w:pPr>
              <w:rPr>
                <w:b w:val="0"/>
                <w:bCs w:val="0"/>
                <w:lang w:eastAsia="en-GB"/>
              </w:rPr>
            </w:pPr>
          </w:p>
          <w:p w:rsidR="0031151A" w:rsidRDefault="0031151A" w:rsidP="00C512AB">
            <w:pPr>
              <w:rPr>
                <w:b w:val="0"/>
                <w:bCs w:val="0"/>
                <w:lang w:eastAsia="en-GB"/>
              </w:rPr>
            </w:pPr>
          </w:p>
          <w:p w:rsidR="0031151A" w:rsidRDefault="0031151A" w:rsidP="00C512AB">
            <w:pPr>
              <w:rPr>
                <w:b w:val="0"/>
                <w:bCs w:val="0"/>
                <w:lang w:eastAsia="en-GB"/>
              </w:rPr>
            </w:pPr>
          </w:p>
          <w:p w:rsidR="0031151A" w:rsidRPr="00C3763B" w:rsidRDefault="0031151A" w:rsidP="00C512AB">
            <w:pPr>
              <w:rPr>
                <w:lang w:eastAsia="en-GB"/>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SOA</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The National Walking Strategy</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Active Scotland Objectives</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National Outcomes – H</w:t>
            </w:r>
            <w:r>
              <w:rPr>
                <w:sz w:val="20"/>
                <w:szCs w:val="20"/>
              </w:rPr>
              <w:t>ealthier, Safer and stronger, Greener, Wealthier and Fairer</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The Scottish Government</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SOA – 5,6</w:t>
            </w:r>
          </w:p>
          <w:p w:rsidR="0031151A"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SL – 3,4,6</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HES – KO1,2,3,6</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Argyll and Bute Council</w:t>
            </w:r>
          </w:p>
        </w:tc>
      </w:tr>
      <w:tr w:rsidR="0031151A" w:rsidRPr="004A7B12" w:rsidTr="00C512AB">
        <w:trPr>
          <w:trHeight w:val="240"/>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Access and Health</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Community Development – Woods for Health, Working with Communities</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FCS</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Enriching people’s lives</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SNH</w:t>
            </w:r>
          </w:p>
        </w:tc>
      </w:tr>
      <w:tr w:rsidR="0031151A" w:rsidRPr="004A7B12" w:rsidTr="00C512AB">
        <w:trPr>
          <w:trHeight w:val="240"/>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JHIP</w:t>
            </w:r>
            <w:r w:rsidRPr="00AE5F90">
              <w:rPr>
                <w:rStyle w:val="FootnoteReference"/>
                <w:sz w:val="20"/>
                <w:szCs w:val="20"/>
              </w:rPr>
              <w:footnoteReference w:id="6"/>
            </w:r>
            <w:r w:rsidRPr="00AE5F90">
              <w:rPr>
                <w:sz w:val="20"/>
                <w:szCs w:val="20"/>
              </w:rPr>
              <w:t xml:space="preserve"> (2013-2016)</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Healthy Argyll and Bute Partnership – Empowering, Sustaining, Participative, Effective</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NHS Highland</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3539" w:type="dxa"/>
            <w:vMerge w:val="restart"/>
          </w:tcPr>
          <w:p w:rsidR="0031151A" w:rsidRPr="00AE5F90" w:rsidRDefault="0031151A" w:rsidP="00C512AB">
            <w:pPr>
              <w:pStyle w:val="EndnoteText"/>
              <w:spacing w:line="276" w:lineRule="auto"/>
              <w:rPr>
                <w:rFonts w:asciiTheme="minorHAnsi" w:hAnsiTheme="minorHAnsi" w:cs="Arial"/>
              </w:rPr>
            </w:pPr>
            <w:r w:rsidRPr="00AE5F90">
              <w:rPr>
                <w:rFonts w:asciiTheme="minorHAnsi" w:hAnsiTheme="minorHAnsi" w:cs="Arial"/>
              </w:rPr>
              <w:t>To encourage investment that will improve our environment.</w:t>
            </w:r>
          </w:p>
          <w:p w:rsidR="0031151A" w:rsidRPr="00AE5F90" w:rsidRDefault="0031151A" w:rsidP="00C512AB">
            <w:pPr>
              <w:rPr>
                <w:rFonts w:cs="Arial"/>
                <w:sz w:val="20"/>
                <w:szCs w:val="20"/>
              </w:rPr>
            </w:pPr>
            <w:r w:rsidRPr="00AE5F90">
              <w:rPr>
                <w:rFonts w:cs="Arial"/>
                <w:sz w:val="20"/>
                <w:szCs w:val="20"/>
              </w:rPr>
              <w:t xml:space="preserve">Projects: </w:t>
            </w:r>
          </w:p>
          <w:p w:rsidR="0031151A" w:rsidRPr="00AE5F90" w:rsidRDefault="0031151A" w:rsidP="0031151A">
            <w:pPr>
              <w:pStyle w:val="ListParagraph"/>
              <w:numPr>
                <w:ilvl w:val="0"/>
                <w:numId w:val="3"/>
              </w:numPr>
              <w:contextualSpacing w:val="0"/>
              <w:rPr>
                <w:sz w:val="20"/>
                <w:szCs w:val="20"/>
              </w:rPr>
            </w:pPr>
            <w:r w:rsidRPr="00AE5F90">
              <w:rPr>
                <w:sz w:val="20"/>
                <w:szCs w:val="20"/>
              </w:rPr>
              <w:t xml:space="preserve">Invasive non-native species </w:t>
            </w:r>
          </w:p>
          <w:p w:rsidR="0031151A" w:rsidRPr="00AE5F90" w:rsidRDefault="0031151A" w:rsidP="0031151A">
            <w:pPr>
              <w:pStyle w:val="EndnoteText"/>
              <w:numPr>
                <w:ilvl w:val="0"/>
                <w:numId w:val="3"/>
              </w:numPr>
              <w:spacing w:line="276" w:lineRule="auto"/>
              <w:rPr>
                <w:rFonts w:asciiTheme="minorHAnsi" w:hAnsiTheme="minorHAnsi" w:cs="Arial"/>
              </w:rPr>
            </w:pPr>
            <w:r w:rsidRPr="00AE5F90">
              <w:rPr>
                <w:rFonts w:asciiTheme="minorHAnsi" w:hAnsiTheme="minorHAnsi"/>
              </w:rPr>
              <w:t>Act Argyll Ltd</w:t>
            </w: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SOA</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National Outcomes – </w:t>
            </w:r>
            <w:r>
              <w:rPr>
                <w:sz w:val="20"/>
                <w:szCs w:val="20"/>
              </w:rPr>
              <w:t xml:space="preserve">Wealthier and fairer, Safer and stronger, Greener </w:t>
            </w:r>
            <w:r w:rsidRPr="00AE5F90">
              <w:rPr>
                <w:sz w:val="20"/>
                <w:szCs w:val="20"/>
              </w:rPr>
              <w:t xml:space="preserve"> </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The Scottish Government </w:t>
            </w:r>
          </w:p>
        </w:tc>
      </w:tr>
      <w:tr w:rsidR="0031151A" w:rsidRPr="004A7B12" w:rsidTr="00C512AB">
        <w:trPr>
          <w:trHeight w:val="138"/>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SOA – 1,3,5,6</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HES – KO3</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Argyll and Bute Council</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Biodiversity</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Environmental Quality </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Community Development – Working with Communities</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FCS</w:t>
            </w:r>
          </w:p>
        </w:tc>
      </w:tr>
      <w:tr w:rsidR="0031151A" w:rsidRPr="004A7B12" w:rsidTr="00C512AB">
        <w:trPr>
          <w:trHeight w:val="137"/>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Caring for the natural world</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lastRenderedPageBreak/>
              <w:t>Enriching people’s lives</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lastRenderedPageBreak/>
              <w:t>SNH</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JHIP (2013 – 2016)</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Healthy Argyll and Bute Partnership – Empowering, Sustaining</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NHS Highland</w:t>
            </w:r>
          </w:p>
        </w:tc>
      </w:tr>
      <w:tr w:rsidR="0031151A" w:rsidRPr="004A7B12" w:rsidTr="00C512AB">
        <w:trPr>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val="restart"/>
          </w:tcPr>
          <w:p w:rsidR="0031151A" w:rsidRPr="00AE5F90" w:rsidRDefault="0031151A" w:rsidP="00C512AB">
            <w:pPr>
              <w:pStyle w:val="EndnoteText"/>
              <w:spacing w:line="276" w:lineRule="auto"/>
              <w:rPr>
                <w:rFonts w:asciiTheme="minorHAnsi" w:hAnsiTheme="minorHAnsi" w:cs="Arial"/>
              </w:rPr>
            </w:pPr>
            <w:r w:rsidRPr="00AE5F90">
              <w:rPr>
                <w:rFonts w:asciiTheme="minorHAnsi" w:hAnsiTheme="minorHAnsi" w:cs="Arial"/>
              </w:rPr>
              <w:t>To share ideas on how to care for, enhance, and enjoy our environment</w:t>
            </w:r>
          </w:p>
          <w:p w:rsidR="0031151A" w:rsidRPr="00AE5F90" w:rsidRDefault="0031151A" w:rsidP="00C512AB">
            <w:pPr>
              <w:rPr>
                <w:sz w:val="20"/>
                <w:szCs w:val="20"/>
              </w:rPr>
            </w:pPr>
            <w:r w:rsidRPr="00AE5F90">
              <w:rPr>
                <w:rFonts w:cs="Arial"/>
                <w:sz w:val="20"/>
                <w:szCs w:val="20"/>
              </w:rPr>
              <w:t xml:space="preserve">Projects: </w:t>
            </w:r>
            <w:r w:rsidRPr="00AE5F90">
              <w:rPr>
                <w:sz w:val="20"/>
                <w:szCs w:val="20"/>
              </w:rPr>
              <w:t xml:space="preserve"> </w:t>
            </w:r>
          </w:p>
          <w:p w:rsidR="0031151A" w:rsidRPr="00AE5F90" w:rsidRDefault="0031151A" w:rsidP="0031151A">
            <w:pPr>
              <w:pStyle w:val="ListParagraph"/>
              <w:numPr>
                <w:ilvl w:val="0"/>
                <w:numId w:val="4"/>
              </w:numPr>
              <w:contextualSpacing w:val="0"/>
              <w:rPr>
                <w:sz w:val="20"/>
                <w:szCs w:val="20"/>
              </w:rPr>
            </w:pPr>
            <w:r w:rsidRPr="00AE5F90">
              <w:rPr>
                <w:sz w:val="20"/>
                <w:szCs w:val="20"/>
              </w:rPr>
              <w:t>Secret Coast Trails</w:t>
            </w:r>
          </w:p>
          <w:p w:rsidR="0031151A" w:rsidRPr="00AE5F90" w:rsidRDefault="0031151A" w:rsidP="0031151A">
            <w:pPr>
              <w:pStyle w:val="EndnoteText"/>
              <w:numPr>
                <w:ilvl w:val="0"/>
                <w:numId w:val="4"/>
              </w:numPr>
              <w:spacing w:line="276" w:lineRule="auto"/>
              <w:rPr>
                <w:rFonts w:asciiTheme="minorHAnsi" w:hAnsiTheme="minorHAnsi" w:cs="Arial"/>
              </w:rPr>
            </w:pPr>
            <w:r w:rsidRPr="00AE5F90">
              <w:rPr>
                <w:rFonts w:asciiTheme="minorHAnsi" w:hAnsiTheme="minorHAnsi"/>
              </w:rPr>
              <w:t>Long Distance Routes</w:t>
            </w: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SOA</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National Walking Strategy </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Active Scotland</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National Outcomes – </w:t>
            </w:r>
            <w:r>
              <w:rPr>
                <w:sz w:val="20"/>
                <w:szCs w:val="20"/>
              </w:rPr>
              <w:t xml:space="preserve">Healthier, Wealthier and fairer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The Scottish Government </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SOA – 6</w:t>
            </w:r>
          </w:p>
          <w:p w:rsidR="0031151A"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SL – 3,4,6</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HES – KO1,2,3,6</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Argyll and Bute Council</w:t>
            </w:r>
          </w:p>
        </w:tc>
      </w:tr>
      <w:tr w:rsidR="0031151A" w:rsidRPr="004A7B12" w:rsidTr="00C512AB">
        <w:trPr>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Access and Health</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Community Development – Working with Communities, Woods for Health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FCS</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Caring for the natural world</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Enriching people’s lives</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SNH</w:t>
            </w:r>
          </w:p>
        </w:tc>
      </w:tr>
      <w:tr w:rsidR="0031151A" w:rsidRPr="004A7B12" w:rsidTr="00C512AB">
        <w:trPr>
          <w:trHeight w:val="68"/>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Healthy Argyll and Bute Partnership – Empowering, Sustaining, Participative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NHS Highland</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val="restart"/>
          </w:tcPr>
          <w:p w:rsidR="0031151A" w:rsidRPr="00AE5F90" w:rsidRDefault="0031151A" w:rsidP="00C512AB">
            <w:pPr>
              <w:pStyle w:val="EndnoteText"/>
              <w:spacing w:line="276" w:lineRule="auto"/>
              <w:rPr>
                <w:rFonts w:asciiTheme="minorHAnsi" w:hAnsiTheme="minorHAnsi" w:cs="Arial"/>
              </w:rPr>
            </w:pPr>
            <w:r w:rsidRPr="00AE5F90">
              <w:rPr>
                <w:rFonts w:asciiTheme="minorHAnsi" w:hAnsiTheme="minorHAnsi" w:cs="Arial"/>
              </w:rPr>
              <w:t xml:space="preserve">To increase opportunities for local people such as work, training and volunteering. </w:t>
            </w:r>
          </w:p>
          <w:p w:rsidR="0031151A" w:rsidRPr="00AE5F90" w:rsidRDefault="0031151A" w:rsidP="00C512AB">
            <w:pPr>
              <w:pStyle w:val="EndnoteText"/>
              <w:spacing w:line="276" w:lineRule="auto"/>
              <w:rPr>
                <w:rFonts w:asciiTheme="minorHAnsi" w:hAnsiTheme="minorHAnsi" w:cs="Arial"/>
              </w:rPr>
            </w:pPr>
            <w:r w:rsidRPr="00AE5F90">
              <w:rPr>
                <w:rFonts w:asciiTheme="minorHAnsi" w:hAnsiTheme="minorHAnsi" w:cs="Arial"/>
              </w:rPr>
              <w:t xml:space="preserve">Projects: </w:t>
            </w:r>
          </w:p>
          <w:p w:rsidR="0031151A" w:rsidRPr="00AE5F90" w:rsidRDefault="0031151A" w:rsidP="0031151A">
            <w:pPr>
              <w:pStyle w:val="EndnoteText"/>
              <w:numPr>
                <w:ilvl w:val="0"/>
                <w:numId w:val="5"/>
              </w:numPr>
              <w:spacing w:line="276" w:lineRule="auto"/>
              <w:rPr>
                <w:rFonts w:asciiTheme="minorHAnsi" w:hAnsiTheme="minorHAnsi" w:cs="Arial"/>
              </w:rPr>
            </w:pPr>
            <w:r w:rsidRPr="00AE5F90">
              <w:rPr>
                <w:rFonts w:asciiTheme="minorHAnsi" w:hAnsiTheme="minorHAnsi"/>
              </w:rPr>
              <w:t>Act Argyll Ltd</w:t>
            </w: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SOA</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National Outcomes – </w:t>
            </w:r>
            <w:r>
              <w:rPr>
                <w:sz w:val="20"/>
                <w:szCs w:val="20"/>
              </w:rPr>
              <w:t>Wealthier and fairer, Safer and Stronger</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The Scottish Government</w:t>
            </w:r>
          </w:p>
        </w:tc>
      </w:tr>
      <w:tr w:rsidR="0031151A" w:rsidRPr="004A7B12" w:rsidTr="00C512AB">
        <w:trPr>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SOA – 1,3,5,6</w:t>
            </w:r>
          </w:p>
          <w:p w:rsidR="0031151A"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SL – 4 </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HES – KO3</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Argyll and Bute Council</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rPr>
                <w:sz w:val="20"/>
                <w:szCs w:val="20"/>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Access and Health </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Community Development – Working with Communities, Woods for Health </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FCS</w:t>
            </w:r>
          </w:p>
        </w:tc>
      </w:tr>
      <w:tr w:rsidR="0031151A" w:rsidRPr="004A7B12" w:rsidTr="00C512AB">
        <w:trPr>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rPr>
                <w:sz w:val="20"/>
                <w:szCs w:val="20"/>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Enriching people’s lives</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Promoting sustainable economic development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SNH</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rPr>
                <w:sz w:val="20"/>
                <w:szCs w:val="20"/>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JHIP (2013 – 2016)</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Healthy Argyll and Bute Partnership – Empowering, Sustaining</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NHS Highland</w:t>
            </w:r>
          </w:p>
        </w:tc>
      </w:tr>
      <w:tr w:rsidR="0031151A" w:rsidRPr="004A7B12" w:rsidTr="00C512AB">
        <w:trPr>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val="restart"/>
          </w:tcPr>
          <w:p w:rsidR="0031151A" w:rsidRPr="00AE5F90" w:rsidRDefault="0031151A" w:rsidP="00C512AB">
            <w:pPr>
              <w:pStyle w:val="EndnoteText"/>
              <w:spacing w:line="276" w:lineRule="auto"/>
              <w:rPr>
                <w:rFonts w:asciiTheme="minorHAnsi" w:hAnsiTheme="minorHAnsi" w:cs="Arial"/>
              </w:rPr>
            </w:pPr>
            <w:r w:rsidRPr="00AE5F90">
              <w:rPr>
                <w:rFonts w:asciiTheme="minorHAnsi" w:hAnsiTheme="minorHAnsi" w:cs="Arial"/>
              </w:rPr>
              <w:t xml:space="preserve">To work in partnership with individuals or groups with an interest in our environment. </w:t>
            </w:r>
          </w:p>
          <w:p w:rsidR="0031151A" w:rsidRPr="00AE5F90" w:rsidRDefault="0031151A" w:rsidP="00C512AB">
            <w:pPr>
              <w:rPr>
                <w:sz w:val="20"/>
                <w:szCs w:val="20"/>
              </w:rPr>
            </w:pPr>
            <w:r w:rsidRPr="00AE5F90">
              <w:rPr>
                <w:rFonts w:cs="Arial"/>
                <w:sz w:val="20"/>
                <w:szCs w:val="20"/>
              </w:rPr>
              <w:t xml:space="preserve">Projects: </w:t>
            </w:r>
            <w:r w:rsidRPr="00AE5F90">
              <w:rPr>
                <w:sz w:val="20"/>
                <w:szCs w:val="20"/>
              </w:rPr>
              <w:t xml:space="preserve"> </w:t>
            </w:r>
          </w:p>
          <w:p w:rsidR="0031151A" w:rsidRPr="00AE5F90" w:rsidRDefault="0031151A" w:rsidP="0031151A">
            <w:pPr>
              <w:pStyle w:val="ListParagraph"/>
              <w:numPr>
                <w:ilvl w:val="0"/>
                <w:numId w:val="5"/>
              </w:numPr>
              <w:contextualSpacing w:val="0"/>
              <w:rPr>
                <w:sz w:val="20"/>
                <w:szCs w:val="20"/>
              </w:rPr>
            </w:pPr>
            <w:r w:rsidRPr="00AE5F90">
              <w:rPr>
                <w:sz w:val="20"/>
                <w:szCs w:val="20"/>
              </w:rPr>
              <w:t>Branching Out</w:t>
            </w:r>
          </w:p>
          <w:p w:rsidR="0031151A" w:rsidRPr="00AE5F90" w:rsidRDefault="0031151A" w:rsidP="0031151A">
            <w:pPr>
              <w:pStyle w:val="ListParagraph"/>
              <w:numPr>
                <w:ilvl w:val="0"/>
                <w:numId w:val="5"/>
              </w:numPr>
              <w:contextualSpacing w:val="0"/>
              <w:rPr>
                <w:sz w:val="20"/>
                <w:szCs w:val="20"/>
              </w:rPr>
            </w:pPr>
            <w:r w:rsidRPr="00AE5F90">
              <w:rPr>
                <w:sz w:val="20"/>
                <w:szCs w:val="20"/>
              </w:rPr>
              <w:t>Secret Coast Trails</w:t>
            </w:r>
          </w:p>
          <w:p w:rsidR="0031151A" w:rsidRPr="00AE5F90" w:rsidRDefault="0031151A" w:rsidP="0031151A">
            <w:pPr>
              <w:pStyle w:val="EndnoteText"/>
              <w:numPr>
                <w:ilvl w:val="0"/>
                <w:numId w:val="5"/>
              </w:numPr>
              <w:spacing w:line="276" w:lineRule="auto"/>
              <w:rPr>
                <w:rFonts w:asciiTheme="minorHAnsi" w:hAnsiTheme="minorHAnsi" w:cs="Arial"/>
              </w:rPr>
            </w:pPr>
            <w:r w:rsidRPr="00AE5F90">
              <w:rPr>
                <w:rFonts w:asciiTheme="minorHAnsi" w:hAnsiTheme="minorHAnsi"/>
              </w:rPr>
              <w:t>Long Distance Routes</w:t>
            </w: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SOA</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National Walking Strategy </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Active Scotland</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National Outcomes – </w:t>
            </w:r>
            <w:r>
              <w:rPr>
                <w:sz w:val="20"/>
                <w:szCs w:val="20"/>
              </w:rPr>
              <w:t xml:space="preserve">Healthier, Safer and Stronger, Wealthier and fairer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The Scottish Government </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SOA – 5,6</w:t>
            </w:r>
          </w:p>
          <w:p w:rsidR="0031151A"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SL – 3,4,6</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HES – KO1,2,3,6</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Argyll and Bute Council</w:t>
            </w:r>
          </w:p>
        </w:tc>
      </w:tr>
      <w:tr w:rsidR="0031151A" w:rsidRPr="004A7B12" w:rsidTr="00C512AB">
        <w:trPr>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Access and Health</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Community Development – Woods for Health, Working with Communities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FCS</w:t>
            </w:r>
          </w:p>
        </w:tc>
      </w:tr>
      <w:tr w:rsidR="0031151A" w:rsidRPr="004A7B12" w:rsidTr="00C512AB">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Caring for the natural world</w:t>
            </w:r>
          </w:p>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 xml:space="preserve">Enriching people’s lives </w:t>
            </w:r>
          </w:p>
        </w:tc>
        <w:tc>
          <w:tcPr>
            <w:tcW w:w="1571" w:type="dxa"/>
          </w:tcPr>
          <w:p w:rsidR="0031151A" w:rsidRPr="00AE5F90" w:rsidRDefault="0031151A" w:rsidP="00C512AB">
            <w:pPr>
              <w:cnfStyle w:val="000000100000" w:firstRow="0" w:lastRow="0" w:firstColumn="0" w:lastColumn="0" w:oddVBand="0" w:evenVBand="0" w:oddHBand="1" w:evenHBand="0" w:firstRowFirstColumn="0" w:firstRowLastColumn="0" w:lastRowFirstColumn="0" w:lastRowLastColumn="0"/>
              <w:rPr>
                <w:sz w:val="20"/>
                <w:szCs w:val="20"/>
              </w:rPr>
            </w:pPr>
            <w:r w:rsidRPr="00AE5F90">
              <w:rPr>
                <w:sz w:val="20"/>
                <w:szCs w:val="20"/>
              </w:rPr>
              <w:t>SNH</w:t>
            </w:r>
          </w:p>
        </w:tc>
      </w:tr>
      <w:tr w:rsidR="0031151A" w:rsidRPr="004A7B12" w:rsidTr="00C512AB">
        <w:trPr>
          <w:trHeight w:val="206"/>
          <w:jc w:val="center"/>
        </w:trPr>
        <w:tc>
          <w:tcPr>
            <w:cnfStyle w:val="001000000000" w:firstRow="0" w:lastRow="0" w:firstColumn="1" w:lastColumn="0" w:oddVBand="0" w:evenVBand="0" w:oddHBand="0" w:evenHBand="0" w:firstRowFirstColumn="0" w:firstRowLastColumn="0" w:lastRowFirstColumn="0" w:lastRowLastColumn="0"/>
            <w:tcW w:w="3539" w:type="dxa"/>
            <w:vMerge/>
          </w:tcPr>
          <w:p w:rsidR="0031151A" w:rsidRPr="00AE5F90" w:rsidRDefault="0031151A" w:rsidP="00C512AB">
            <w:pPr>
              <w:pStyle w:val="EndnoteText"/>
              <w:spacing w:line="276" w:lineRule="auto"/>
              <w:rPr>
                <w:rFonts w:asciiTheme="minorHAnsi" w:hAnsiTheme="minorHAnsi" w:cs="Arial"/>
              </w:rPr>
            </w:pPr>
          </w:p>
        </w:tc>
        <w:tc>
          <w:tcPr>
            <w:tcW w:w="5387"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JHIP (2013 – 2016)</w:t>
            </w:r>
          </w:p>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 xml:space="preserve">Healthy Argyll and Bute Partnership – Empowering, Sustaining, Participative, Effective </w:t>
            </w:r>
          </w:p>
        </w:tc>
        <w:tc>
          <w:tcPr>
            <w:tcW w:w="1571" w:type="dxa"/>
          </w:tcPr>
          <w:p w:rsidR="0031151A" w:rsidRPr="00AE5F90" w:rsidRDefault="0031151A" w:rsidP="00C512AB">
            <w:pPr>
              <w:cnfStyle w:val="000000000000" w:firstRow="0" w:lastRow="0" w:firstColumn="0" w:lastColumn="0" w:oddVBand="0" w:evenVBand="0" w:oddHBand="0" w:evenHBand="0" w:firstRowFirstColumn="0" w:firstRowLastColumn="0" w:lastRowFirstColumn="0" w:lastRowLastColumn="0"/>
              <w:rPr>
                <w:sz w:val="20"/>
                <w:szCs w:val="20"/>
              </w:rPr>
            </w:pPr>
            <w:r w:rsidRPr="00AE5F90">
              <w:rPr>
                <w:sz w:val="20"/>
                <w:szCs w:val="20"/>
              </w:rPr>
              <w:t>NHS Highland</w:t>
            </w:r>
          </w:p>
        </w:tc>
      </w:tr>
    </w:tbl>
    <w:p w:rsidR="0031151A" w:rsidRDefault="0031151A" w:rsidP="0031151A">
      <w:pPr>
        <w:jc w:val="both"/>
      </w:pPr>
    </w:p>
    <w:p w:rsidR="0031151A" w:rsidRDefault="0031151A" w:rsidP="0031151A">
      <w:pPr>
        <w:rPr>
          <w:b/>
        </w:rPr>
      </w:pPr>
    </w:p>
    <w:p w:rsidR="00D466E8" w:rsidRDefault="00D466E8"/>
    <w:sectPr w:rsidR="00D466E8" w:rsidSect="000D12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2B" w:rsidRDefault="007B782B" w:rsidP="0031151A">
      <w:pPr>
        <w:spacing w:after="0" w:line="240" w:lineRule="auto"/>
      </w:pPr>
      <w:r>
        <w:separator/>
      </w:r>
    </w:p>
  </w:endnote>
  <w:endnote w:type="continuationSeparator" w:id="0">
    <w:p w:rsidR="007B782B" w:rsidRDefault="007B782B" w:rsidP="0031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41" w:rsidRDefault="008C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41" w:rsidRDefault="008C1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221" w:rsidRDefault="007B782B">
    <w:pPr>
      <w:pStyle w:val="Footer"/>
    </w:pPr>
    <w:hyperlink r:id="rId1" w:history="1">
      <w:r w:rsidR="000D1221" w:rsidRPr="00052F35">
        <w:rPr>
          <w:rStyle w:val="Hyperlink"/>
        </w:rPr>
        <w:t>www.act-now.org.uk</w:t>
      </w:r>
    </w:hyperlink>
    <w:r w:rsidR="000D122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2B" w:rsidRDefault="007B782B" w:rsidP="0031151A">
      <w:pPr>
        <w:spacing w:after="0" w:line="240" w:lineRule="auto"/>
      </w:pPr>
      <w:r>
        <w:separator/>
      </w:r>
    </w:p>
  </w:footnote>
  <w:footnote w:type="continuationSeparator" w:id="0">
    <w:p w:rsidR="007B782B" w:rsidRDefault="007B782B" w:rsidP="0031151A">
      <w:pPr>
        <w:spacing w:after="0" w:line="240" w:lineRule="auto"/>
      </w:pPr>
      <w:r>
        <w:continuationSeparator/>
      </w:r>
    </w:p>
  </w:footnote>
  <w:footnote w:id="1">
    <w:p w:rsidR="0031151A" w:rsidRDefault="0031151A" w:rsidP="0031151A">
      <w:pPr>
        <w:pStyle w:val="FootnoteText"/>
      </w:pPr>
      <w:r>
        <w:rPr>
          <w:rStyle w:val="FootnoteReference"/>
        </w:rPr>
        <w:footnoteRef/>
      </w:r>
      <w:r>
        <w:t xml:space="preserve"> National Outcomes - </w:t>
      </w:r>
      <w:hyperlink r:id="rId1" w:history="1">
        <w:r w:rsidRPr="00D65A37">
          <w:rPr>
            <w:rStyle w:val="Hyperlink"/>
          </w:rPr>
          <w:t>http://www.gov.scot/About/Performance/scotPerforms/outcome</w:t>
        </w:r>
      </w:hyperlink>
      <w:r>
        <w:t xml:space="preserve"> </w:t>
      </w:r>
    </w:p>
  </w:footnote>
  <w:footnote w:id="2">
    <w:p w:rsidR="0031151A" w:rsidRDefault="0031151A" w:rsidP="0031151A">
      <w:pPr>
        <w:pStyle w:val="FootnoteText"/>
      </w:pPr>
      <w:r>
        <w:rPr>
          <w:rStyle w:val="FootnoteReference"/>
        </w:rPr>
        <w:footnoteRef/>
      </w:r>
      <w:r>
        <w:t xml:space="preserve"> Single Outcome Agreement – Community Planning Partnership 2013-2023</w:t>
      </w:r>
    </w:p>
  </w:footnote>
  <w:footnote w:id="3">
    <w:p w:rsidR="0031151A" w:rsidRDefault="0031151A" w:rsidP="0031151A">
      <w:pPr>
        <w:pStyle w:val="FootnoteText"/>
      </w:pPr>
      <w:r>
        <w:rPr>
          <w:rStyle w:val="FootnoteReference"/>
        </w:rPr>
        <w:footnoteRef/>
      </w:r>
      <w:r>
        <w:t xml:space="preserve"> Sport and Leisure Framework – Active Scotland National Strategic Priorities 2015 – 2019 </w:t>
      </w:r>
    </w:p>
  </w:footnote>
  <w:footnote w:id="4">
    <w:p w:rsidR="0031151A" w:rsidRDefault="0031151A" w:rsidP="0031151A">
      <w:pPr>
        <w:pStyle w:val="FootnoteText"/>
      </w:pPr>
      <w:r>
        <w:rPr>
          <w:rStyle w:val="FootnoteReference"/>
        </w:rPr>
        <w:footnoteRef/>
      </w:r>
      <w:r>
        <w:t xml:space="preserve"> Historic Environment Strategy 2014 – Key Objectives </w:t>
      </w:r>
    </w:p>
  </w:footnote>
  <w:footnote w:id="5">
    <w:p w:rsidR="0031151A" w:rsidRDefault="0031151A" w:rsidP="0031151A">
      <w:pPr>
        <w:spacing w:after="0"/>
      </w:pPr>
      <w:r>
        <w:rPr>
          <w:rStyle w:val="FootnoteReference"/>
        </w:rPr>
        <w:footnoteRef/>
      </w:r>
      <w:r>
        <w:t xml:space="preserve"> </w:t>
      </w:r>
      <w:r w:rsidRPr="00C1350B">
        <w:rPr>
          <w:sz w:val="20"/>
        </w:rPr>
        <w:t xml:space="preserve">Healthy together Argyll and Bute - </w:t>
      </w:r>
      <w:hyperlink r:id="rId2" w:history="1">
        <w:r w:rsidRPr="00C1350B">
          <w:rPr>
            <w:rStyle w:val="Hyperlink"/>
            <w:sz w:val="20"/>
          </w:rPr>
          <w:t>http://www.healthytogetherargyllandbute.org.uk/strategic-plan.php</w:t>
        </w:r>
      </w:hyperlink>
      <w:r w:rsidRPr="00C1350B">
        <w:rPr>
          <w:sz w:val="20"/>
        </w:rPr>
        <w:t xml:space="preserve"> </w:t>
      </w:r>
    </w:p>
  </w:footnote>
  <w:footnote w:id="6">
    <w:p w:rsidR="0031151A" w:rsidRDefault="0031151A" w:rsidP="0031151A">
      <w:pPr>
        <w:pStyle w:val="FootnoteText"/>
      </w:pPr>
      <w:r>
        <w:rPr>
          <w:rStyle w:val="FootnoteReference"/>
        </w:rPr>
        <w:footnoteRef/>
      </w:r>
      <w:r>
        <w:t xml:space="preserve"> Joint Health Improvement Plan 2013-2016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41" w:rsidRDefault="008C1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41" w:rsidRDefault="008C19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41" w:rsidRDefault="008C1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3.35pt;height:343.35pt" o:bullet="t">
        <v:imagedata r:id="rId1" o:title="ACT circle"/>
      </v:shape>
    </w:pict>
  </w:numPicBullet>
  <w:abstractNum w:abstractNumId="0">
    <w:nsid w:val="03D543BC"/>
    <w:multiLevelType w:val="hybridMultilevel"/>
    <w:tmpl w:val="85882AD0"/>
    <w:lvl w:ilvl="0" w:tplc="85E2AFBA">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653802"/>
    <w:multiLevelType w:val="hybridMultilevel"/>
    <w:tmpl w:val="B36A8632"/>
    <w:lvl w:ilvl="0" w:tplc="85E2AFBA">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1C7532"/>
    <w:multiLevelType w:val="hybridMultilevel"/>
    <w:tmpl w:val="B14C2222"/>
    <w:lvl w:ilvl="0" w:tplc="85E2AFBA">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C027FB"/>
    <w:multiLevelType w:val="hybridMultilevel"/>
    <w:tmpl w:val="FEAC9CCE"/>
    <w:lvl w:ilvl="0" w:tplc="85E2AFBA">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462B7A"/>
    <w:multiLevelType w:val="hybridMultilevel"/>
    <w:tmpl w:val="07FCBE0C"/>
    <w:lvl w:ilvl="0" w:tplc="85E2AFBA">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1A"/>
    <w:rsid w:val="000D1221"/>
    <w:rsid w:val="0031151A"/>
    <w:rsid w:val="00487C71"/>
    <w:rsid w:val="005F2A09"/>
    <w:rsid w:val="007B782B"/>
    <w:rsid w:val="008C1941"/>
    <w:rsid w:val="00966814"/>
    <w:rsid w:val="00AB31A9"/>
    <w:rsid w:val="00D466E8"/>
    <w:rsid w:val="00E06D01"/>
    <w:rsid w:val="00E37B50"/>
    <w:rsid w:val="00F90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51A"/>
    <w:pPr>
      <w:ind w:left="720"/>
      <w:contextualSpacing/>
    </w:pPr>
  </w:style>
  <w:style w:type="paragraph" w:styleId="EndnoteText">
    <w:name w:val="endnote text"/>
    <w:basedOn w:val="Normal"/>
    <w:link w:val="EndnoteTextChar"/>
    <w:uiPriority w:val="99"/>
    <w:unhideWhenUsed/>
    <w:rsid w:val="0031151A"/>
    <w:pPr>
      <w:autoSpaceDE w:val="0"/>
      <w:autoSpaceDN w:val="0"/>
      <w:spacing w:after="0" w:line="240" w:lineRule="auto"/>
    </w:pPr>
    <w:rPr>
      <w:rFonts w:ascii="Times New Roman" w:hAnsi="Times New Roman" w:cs="Times New Roman"/>
      <w:sz w:val="20"/>
      <w:szCs w:val="20"/>
      <w:lang w:eastAsia="en-GB"/>
    </w:rPr>
  </w:style>
  <w:style w:type="character" w:customStyle="1" w:styleId="EndnoteTextChar">
    <w:name w:val="Endnote Text Char"/>
    <w:basedOn w:val="DefaultParagraphFont"/>
    <w:link w:val="EndnoteText"/>
    <w:uiPriority w:val="99"/>
    <w:rsid w:val="0031151A"/>
    <w:rPr>
      <w:rFonts w:ascii="Times New Roman" w:hAnsi="Times New Roman" w:cs="Times New Roman"/>
      <w:sz w:val="20"/>
      <w:szCs w:val="20"/>
      <w:lang w:eastAsia="en-GB"/>
    </w:rPr>
  </w:style>
  <w:style w:type="character" w:styleId="Hyperlink">
    <w:name w:val="Hyperlink"/>
    <w:basedOn w:val="DefaultParagraphFont"/>
    <w:uiPriority w:val="99"/>
    <w:unhideWhenUsed/>
    <w:rsid w:val="0031151A"/>
    <w:rPr>
      <w:color w:val="0000FF" w:themeColor="hyperlink"/>
      <w:u w:val="single"/>
    </w:rPr>
  </w:style>
  <w:style w:type="paragraph" w:styleId="FootnoteText">
    <w:name w:val="footnote text"/>
    <w:basedOn w:val="Normal"/>
    <w:link w:val="FootnoteTextChar"/>
    <w:uiPriority w:val="99"/>
    <w:semiHidden/>
    <w:unhideWhenUsed/>
    <w:rsid w:val="0031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51A"/>
    <w:rPr>
      <w:sz w:val="20"/>
      <w:szCs w:val="20"/>
    </w:rPr>
  </w:style>
  <w:style w:type="character" w:styleId="FootnoteReference">
    <w:name w:val="footnote reference"/>
    <w:basedOn w:val="DefaultParagraphFont"/>
    <w:uiPriority w:val="99"/>
    <w:semiHidden/>
    <w:unhideWhenUsed/>
    <w:rsid w:val="0031151A"/>
    <w:rPr>
      <w:vertAlign w:val="superscript"/>
    </w:rPr>
  </w:style>
  <w:style w:type="table" w:customStyle="1" w:styleId="GridTable4-Accent51">
    <w:name w:val="Grid Table 4 - Accent 51"/>
    <w:basedOn w:val="TableNormal"/>
    <w:uiPriority w:val="49"/>
    <w:rsid w:val="0031151A"/>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alloonText">
    <w:name w:val="Balloon Text"/>
    <w:basedOn w:val="Normal"/>
    <w:link w:val="BalloonTextChar"/>
    <w:uiPriority w:val="99"/>
    <w:semiHidden/>
    <w:unhideWhenUsed/>
    <w:rsid w:val="00311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51A"/>
    <w:rPr>
      <w:rFonts w:ascii="Tahoma" w:hAnsi="Tahoma" w:cs="Tahoma"/>
      <w:sz w:val="16"/>
      <w:szCs w:val="16"/>
    </w:rPr>
  </w:style>
  <w:style w:type="paragraph" w:styleId="Caption">
    <w:name w:val="caption"/>
    <w:basedOn w:val="Normal"/>
    <w:next w:val="Normal"/>
    <w:uiPriority w:val="35"/>
    <w:unhideWhenUsed/>
    <w:qFormat/>
    <w:rsid w:val="000D1221"/>
    <w:pPr>
      <w:spacing w:line="240" w:lineRule="auto"/>
    </w:pPr>
    <w:rPr>
      <w:i/>
      <w:iCs/>
      <w:color w:val="1F497D" w:themeColor="text2"/>
      <w:sz w:val="18"/>
      <w:szCs w:val="18"/>
    </w:rPr>
  </w:style>
  <w:style w:type="paragraph" w:styleId="Header">
    <w:name w:val="header"/>
    <w:basedOn w:val="Normal"/>
    <w:link w:val="HeaderChar"/>
    <w:uiPriority w:val="99"/>
    <w:unhideWhenUsed/>
    <w:rsid w:val="000D1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221"/>
  </w:style>
  <w:style w:type="paragraph" w:styleId="Footer">
    <w:name w:val="footer"/>
    <w:basedOn w:val="Normal"/>
    <w:link w:val="FooterChar"/>
    <w:uiPriority w:val="99"/>
    <w:unhideWhenUsed/>
    <w:rsid w:val="000D1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51A"/>
    <w:pPr>
      <w:ind w:left="720"/>
      <w:contextualSpacing/>
    </w:pPr>
  </w:style>
  <w:style w:type="paragraph" w:styleId="EndnoteText">
    <w:name w:val="endnote text"/>
    <w:basedOn w:val="Normal"/>
    <w:link w:val="EndnoteTextChar"/>
    <w:uiPriority w:val="99"/>
    <w:unhideWhenUsed/>
    <w:rsid w:val="0031151A"/>
    <w:pPr>
      <w:autoSpaceDE w:val="0"/>
      <w:autoSpaceDN w:val="0"/>
      <w:spacing w:after="0" w:line="240" w:lineRule="auto"/>
    </w:pPr>
    <w:rPr>
      <w:rFonts w:ascii="Times New Roman" w:hAnsi="Times New Roman" w:cs="Times New Roman"/>
      <w:sz w:val="20"/>
      <w:szCs w:val="20"/>
      <w:lang w:eastAsia="en-GB"/>
    </w:rPr>
  </w:style>
  <w:style w:type="character" w:customStyle="1" w:styleId="EndnoteTextChar">
    <w:name w:val="Endnote Text Char"/>
    <w:basedOn w:val="DefaultParagraphFont"/>
    <w:link w:val="EndnoteText"/>
    <w:uiPriority w:val="99"/>
    <w:rsid w:val="0031151A"/>
    <w:rPr>
      <w:rFonts w:ascii="Times New Roman" w:hAnsi="Times New Roman" w:cs="Times New Roman"/>
      <w:sz w:val="20"/>
      <w:szCs w:val="20"/>
      <w:lang w:eastAsia="en-GB"/>
    </w:rPr>
  </w:style>
  <w:style w:type="character" w:styleId="Hyperlink">
    <w:name w:val="Hyperlink"/>
    <w:basedOn w:val="DefaultParagraphFont"/>
    <w:uiPriority w:val="99"/>
    <w:unhideWhenUsed/>
    <w:rsid w:val="0031151A"/>
    <w:rPr>
      <w:color w:val="0000FF" w:themeColor="hyperlink"/>
      <w:u w:val="single"/>
    </w:rPr>
  </w:style>
  <w:style w:type="paragraph" w:styleId="FootnoteText">
    <w:name w:val="footnote text"/>
    <w:basedOn w:val="Normal"/>
    <w:link w:val="FootnoteTextChar"/>
    <w:uiPriority w:val="99"/>
    <w:semiHidden/>
    <w:unhideWhenUsed/>
    <w:rsid w:val="0031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51A"/>
    <w:rPr>
      <w:sz w:val="20"/>
      <w:szCs w:val="20"/>
    </w:rPr>
  </w:style>
  <w:style w:type="character" w:styleId="FootnoteReference">
    <w:name w:val="footnote reference"/>
    <w:basedOn w:val="DefaultParagraphFont"/>
    <w:uiPriority w:val="99"/>
    <w:semiHidden/>
    <w:unhideWhenUsed/>
    <w:rsid w:val="0031151A"/>
    <w:rPr>
      <w:vertAlign w:val="superscript"/>
    </w:rPr>
  </w:style>
  <w:style w:type="table" w:customStyle="1" w:styleId="GridTable4-Accent51">
    <w:name w:val="Grid Table 4 - Accent 51"/>
    <w:basedOn w:val="TableNormal"/>
    <w:uiPriority w:val="49"/>
    <w:rsid w:val="0031151A"/>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alloonText">
    <w:name w:val="Balloon Text"/>
    <w:basedOn w:val="Normal"/>
    <w:link w:val="BalloonTextChar"/>
    <w:uiPriority w:val="99"/>
    <w:semiHidden/>
    <w:unhideWhenUsed/>
    <w:rsid w:val="00311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51A"/>
    <w:rPr>
      <w:rFonts w:ascii="Tahoma" w:hAnsi="Tahoma" w:cs="Tahoma"/>
      <w:sz w:val="16"/>
      <w:szCs w:val="16"/>
    </w:rPr>
  </w:style>
  <w:style w:type="paragraph" w:styleId="Caption">
    <w:name w:val="caption"/>
    <w:basedOn w:val="Normal"/>
    <w:next w:val="Normal"/>
    <w:uiPriority w:val="35"/>
    <w:unhideWhenUsed/>
    <w:qFormat/>
    <w:rsid w:val="000D1221"/>
    <w:pPr>
      <w:spacing w:line="240" w:lineRule="auto"/>
    </w:pPr>
    <w:rPr>
      <w:i/>
      <w:iCs/>
      <w:color w:val="1F497D" w:themeColor="text2"/>
      <w:sz w:val="18"/>
      <w:szCs w:val="18"/>
    </w:rPr>
  </w:style>
  <w:style w:type="paragraph" w:styleId="Header">
    <w:name w:val="header"/>
    <w:basedOn w:val="Normal"/>
    <w:link w:val="HeaderChar"/>
    <w:uiPriority w:val="99"/>
    <w:unhideWhenUsed/>
    <w:rsid w:val="000D1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221"/>
  </w:style>
  <w:style w:type="paragraph" w:styleId="Footer">
    <w:name w:val="footer"/>
    <w:basedOn w:val="Normal"/>
    <w:link w:val="FooterChar"/>
    <w:uiPriority w:val="99"/>
    <w:unhideWhenUsed/>
    <w:rsid w:val="000D1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act-now.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ealthytogetherargyllandbute.org.uk/strategic-plan.php" TargetMode="External"/><Relationship Id="rId1" Type="http://schemas.openxmlformats.org/officeDocument/2006/relationships/hyperlink" Target="http://www.gov.scot/About/Performance/scotPerforms/outco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Young</dc:creator>
  <cp:lastModifiedBy>Anna Headrige</cp:lastModifiedBy>
  <cp:revision>2</cp:revision>
  <dcterms:created xsi:type="dcterms:W3CDTF">2016-03-14T12:18:00Z</dcterms:created>
  <dcterms:modified xsi:type="dcterms:W3CDTF">2016-03-14T12:18:00Z</dcterms:modified>
</cp:coreProperties>
</file>